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860C6F">
        <w:rPr>
          <w:sz w:val="24"/>
          <w:szCs w:val="24"/>
        </w:rPr>
        <w:t>1</w:t>
      </w:r>
      <w:r w:rsidR="00F7607E">
        <w:rPr>
          <w:sz w:val="24"/>
          <w:szCs w:val="24"/>
        </w:rPr>
        <w:t>6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</w:t>
      </w:r>
      <w:r w:rsidR="00427FF9">
        <w:rPr>
          <w:sz w:val="24"/>
          <w:szCs w:val="24"/>
        </w:rPr>
        <w:t>21</w:t>
      </w:r>
      <w:r w:rsidR="00F7607E">
        <w:rPr>
          <w:sz w:val="24"/>
          <w:szCs w:val="24"/>
        </w:rPr>
        <w:t>2-80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3565D6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Pr="00816BC3" w:rsidR="0024572E">
        <w:rPr>
          <w:rFonts w:ascii="Times New Roman" w:hAnsi="Times New Roman" w:cs="Times New Roman"/>
          <w:sz w:val="24"/>
          <w:szCs w:val="24"/>
        </w:rPr>
        <w:t>7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483E36">
        <w:rPr>
          <w:rFonts w:ascii="Times New Roman" w:hAnsi="Times New Roman" w:cs="Times New Roman"/>
          <w:sz w:val="24"/>
          <w:szCs w:val="24"/>
        </w:rPr>
        <w:t>13.01.2026</w:t>
      </w:r>
      <w:r w:rsidRPr="00816BC3" w:rsidR="00483E36">
        <w:rPr>
          <w:rFonts w:ascii="Times New Roman" w:hAnsi="Times New Roman" w:cs="Times New Roman"/>
          <w:sz w:val="24"/>
          <w:szCs w:val="24"/>
        </w:rPr>
        <w:t xml:space="preserve"> в 00:01 час.</w:t>
      </w:r>
      <w:r w:rsidR="00483E36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в виде неуплаты административного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483E36">
        <w:rPr>
          <w:rFonts w:ascii="Times New Roman" w:hAnsi="Times New Roman" w:cs="Times New Roman"/>
          <w:sz w:val="24"/>
          <w:szCs w:val="24"/>
        </w:rPr>
        <w:t>0860</w:t>
      </w:r>
      <w:r w:rsidRPr="00816BC3">
        <w:rPr>
          <w:rFonts w:ascii="Times New Roman" w:hAnsi="Times New Roman" w:cs="Times New Roman"/>
          <w:sz w:val="24"/>
          <w:szCs w:val="24"/>
        </w:rPr>
        <w:t>-1703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483E36">
        <w:rPr>
          <w:rFonts w:ascii="Times New Roman" w:hAnsi="Times New Roman" w:cs="Times New Roman"/>
          <w:sz w:val="24"/>
          <w:szCs w:val="24"/>
        </w:rPr>
        <w:t>02.10.2025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483E36">
        <w:rPr>
          <w:rFonts w:ascii="Times New Roman" w:hAnsi="Times New Roman" w:cs="Times New Roman"/>
          <w:sz w:val="24"/>
          <w:szCs w:val="24"/>
        </w:rPr>
        <w:t>12.01</w:t>
      </w:r>
      <w:r w:rsidRPr="00816BC3" w:rsidR="00DD133B">
        <w:rPr>
          <w:rFonts w:ascii="Times New Roman" w:hAnsi="Times New Roman" w:cs="Times New Roman"/>
          <w:sz w:val="24"/>
          <w:szCs w:val="24"/>
        </w:rPr>
        <w:t>.202</w:t>
      </w:r>
      <w:r w:rsidR="00483E36">
        <w:rPr>
          <w:rFonts w:ascii="Times New Roman" w:hAnsi="Times New Roman" w:cs="Times New Roman"/>
          <w:sz w:val="24"/>
          <w:szCs w:val="24"/>
        </w:rPr>
        <w:t>6.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8B1634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8B1634">
        <w:rPr>
          <w:rFonts w:ascii="Times New Roman" w:hAnsi="Times New Roman" w:cs="Times New Roman"/>
          <w:sz w:val="24"/>
          <w:szCs w:val="24"/>
        </w:rPr>
        <w:t>17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8B1634">
        <w:rPr>
          <w:rFonts w:ascii="Times New Roman" w:hAnsi="Times New Roman" w:cs="Times New Roman"/>
          <w:sz w:val="24"/>
          <w:szCs w:val="24"/>
        </w:rPr>
        <w:t>0860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8B1634">
        <w:rPr>
          <w:rFonts w:ascii="Times New Roman" w:hAnsi="Times New Roman" w:cs="Times New Roman"/>
          <w:sz w:val="24"/>
          <w:szCs w:val="24"/>
        </w:rPr>
        <w:t>02.10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8B1634">
        <w:rPr>
          <w:rFonts w:ascii="Times New Roman" w:hAnsi="Times New Roman" w:cs="Times New Roman"/>
          <w:sz w:val="24"/>
          <w:szCs w:val="24"/>
        </w:rPr>
        <w:t>06.11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8B1634">
        <w:rPr>
          <w:rFonts w:ascii="Times New Roman" w:hAnsi="Times New Roman" w:cs="Times New Roman"/>
          <w:sz w:val="24"/>
          <w:szCs w:val="24"/>
        </w:rPr>
        <w:t>16.01</w:t>
      </w:r>
      <w:r w:rsidRPr="00816BC3" w:rsidR="00FA281E">
        <w:rPr>
          <w:rFonts w:ascii="Times New Roman" w:hAnsi="Times New Roman" w:cs="Times New Roman"/>
          <w:sz w:val="24"/>
          <w:szCs w:val="24"/>
        </w:rPr>
        <w:t>.202</w:t>
      </w:r>
      <w:r w:rsidR="008B1634">
        <w:rPr>
          <w:rFonts w:ascii="Times New Roman" w:hAnsi="Times New Roman" w:cs="Times New Roman"/>
          <w:sz w:val="24"/>
          <w:szCs w:val="24"/>
        </w:rPr>
        <w:t>6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Pr="00816BC3" w:rsidR="0024572E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Pr="00816BC3" w:rsidR="0024572E">
        <w:t>одна</w:t>
      </w:r>
      <w:r w:rsidRPr="00816BC3" w:rsidR="00523580">
        <w:t xml:space="preserve"> тысяч</w:t>
      </w:r>
      <w:r w:rsidRPr="00816BC3" w:rsidR="0024572E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="005E2884">
        <w:rPr>
          <w:lang w:eastAsia="en-US"/>
        </w:rPr>
        <w:t>041236540033500516</w:t>
      </w:r>
      <w:r w:rsidRPr="001F3C37" w:rsidR="001F3C37">
        <w:rPr>
          <w:lang w:eastAsia="en-US"/>
        </w:rPr>
        <w:t>26201</w:t>
      </w:r>
      <w:r w:rsidR="005E2884">
        <w:rPr>
          <w:lang w:eastAsia="en-US"/>
        </w:rPr>
        <w:t>04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4A0A40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565D6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83E36"/>
    <w:rsid w:val="004937E4"/>
    <w:rsid w:val="00495D85"/>
    <w:rsid w:val="004A0A40"/>
    <w:rsid w:val="004C1C76"/>
    <w:rsid w:val="004D4EB2"/>
    <w:rsid w:val="004D5C6A"/>
    <w:rsid w:val="004F44EB"/>
    <w:rsid w:val="00502162"/>
    <w:rsid w:val="00505C99"/>
    <w:rsid w:val="00506186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3C3A"/>
    <w:rsid w:val="00586DE9"/>
    <w:rsid w:val="005A2897"/>
    <w:rsid w:val="005B2156"/>
    <w:rsid w:val="005C389B"/>
    <w:rsid w:val="005C3AE9"/>
    <w:rsid w:val="005C6D21"/>
    <w:rsid w:val="005E2884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EA1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40F8"/>
    <w:rsid w:val="008B1634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13C3"/>
    <w:rsid w:val="00AC5232"/>
    <w:rsid w:val="00AC7461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7607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